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91303F" w14:textId="77777777" w:rsidR="00566617" w:rsidRDefault="0056661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w:t>
      </w:r>
      <w:proofErr w:type="spellStart"/>
      <w:r>
        <w:rPr>
          <w:rFonts w:ascii="Century Gothic" w:hAnsi="Century Gothic" w:cs="Century Gothic"/>
          <w:sz w:val="24"/>
          <w:szCs w:val="24"/>
        </w:rPr>
        <w:t>Env’tal</w:t>
      </w:r>
      <w:proofErr w:type="spellEnd"/>
      <w:r>
        <w:rPr>
          <w:rFonts w:ascii="Century Gothic" w:hAnsi="Century Gothic" w:cs="Century Gothic"/>
          <w:sz w:val="24"/>
          <w:szCs w:val="24"/>
        </w:rPr>
        <w:t xml:space="preserve"> Health &amp; Sanitation Unit</w:t>
      </w:r>
    </w:p>
    <w:p w14:paraId="20F49F3B" w14:textId="77777777" w:rsidR="00566617" w:rsidRDefault="00566617">
      <w:pPr>
        <w:spacing w:line="240" w:lineRule="auto"/>
        <w:jc w:val="center"/>
        <w:rPr>
          <w:rFonts w:ascii="Century Gothic" w:hAnsi="Century Gothic" w:cs="Century Gothic"/>
          <w:sz w:val="24"/>
          <w:szCs w:val="24"/>
        </w:rPr>
      </w:pPr>
      <w:r>
        <w:rPr>
          <w:rFonts w:ascii="Bookman Old Style" w:hAnsi="Bookman Old Style"/>
          <w:sz w:val="24"/>
          <w:szCs w:val="24"/>
        </w:rPr>
        <w:t xml:space="preserve">                </w:t>
      </w:r>
      <w:r>
        <w:rPr>
          <w:rFonts w:ascii="Century Gothic" w:hAnsi="Century Gothic" w:cs="Century Gothic"/>
          <w:sz w:val="24"/>
          <w:szCs w:val="24"/>
        </w:rPr>
        <w:t>B A B M A</w:t>
      </w:r>
    </w:p>
    <w:p w14:paraId="638D52B4" w14:textId="77777777" w:rsidR="00566617" w:rsidRDefault="0056661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Post Office Box 49</w:t>
      </w:r>
    </w:p>
    <w:p w14:paraId="3FAAAD0A" w14:textId="77777777" w:rsidR="00566617" w:rsidRDefault="00566617">
      <w:pPr>
        <w:spacing w:line="240" w:lineRule="auto"/>
        <w:jc w:val="center"/>
        <w:rPr>
          <w:rFonts w:ascii="Century Gothic" w:hAnsi="Century Gothic" w:cs="Century Gothic"/>
          <w:sz w:val="24"/>
          <w:szCs w:val="24"/>
        </w:rPr>
      </w:pPr>
      <w:r>
        <w:rPr>
          <w:rFonts w:ascii="Century Gothic" w:hAnsi="Century Gothic" w:cs="Century Gothic"/>
          <w:sz w:val="24"/>
          <w:szCs w:val="24"/>
        </w:rPr>
        <w:t xml:space="preserve">                    11</w:t>
      </w:r>
      <w:r>
        <w:rPr>
          <w:rFonts w:ascii="Century Gothic" w:hAnsi="Century Gothic" w:cs="Century Gothic"/>
          <w:sz w:val="24"/>
          <w:szCs w:val="24"/>
          <w:vertAlign w:val="superscript"/>
        </w:rPr>
        <w:t>th</w:t>
      </w:r>
      <w:r>
        <w:rPr>
          <w:rFonts w:ascii="Century Gothic" w:hAnsi="Century Gothic" w:cs="Century Gothic"/>
          <w:sz w:val="24"/>
          <w:szCs w:val="24"/>
        </w:rPr>
        <w:t xml:space="preserve"> April, 2023</w:t>
      </w:r>
    </w:p>
    <w:p w14:paraId="11BD36D2" w14:textId="77777777" w:rsidR="00566617" w:rsidRDefault="00566617">
      <w:pPr>
        <w:jc w:val="center"/>
        <w:rPr>
          <w:rFonts w:ascii="Century Gothic" w:hAnsi="Century Gothic" w:cs="Century Gothic"/>
          <w:b/>
          <w:sz w:val="24"/>
          <w:szCs w:val="24"/>
          <w:u w:val="single"/>
        </w:rPr>
      </w:pPr>
    </w:p>
    <w:p w14:paraId="22ECD621" w14:textId="77777777" w:rsidR="00566617" w:rsidRDefault="00B05E9A">
      <w:pPr>
        <w:jc w:val="center"/>
        <w:rPr>
          <w:rFonts w:ascii="Century Gothic" w:hAnsi="Century Gothic" w:cs="Century Gothic"/>
          <w:b/>
          <w:sz w:val="24"/>
          <w:szCs w:val="24"/>
          <w:u w:val="single"/>
        </w:rPr>
      </w:pPr>
      <w:r>
        <w:rPr>
          <w:rFonts w:ascii="Century Gothic" w:hAnsi="Century Gothic" w:cs="Century Gothic"/>
          <w:b/>
          <w:sz w:val="24"/>
          <w:szCs w:val="24"/>
          <w:u w:val="single"/>
        </w:rPr>
        <w:t>FIRST QUARTER REPORT ON</w:t>
      </w:r>
      <w:r w:rsidR="00566617">
        <w:rPr>
          <w:rFonts w:ascii="Century Gothic" w:hAnsi="Century Gothic" w:cs="Century Gothic"/>
          <w:b/>
          <w:sz w:val="24"/>
          <w:szCs w:val="24"/>
          <w:u w:val="single"/>
        </w:rPr>
        <w:t xml:space="preserve"> WASTE MANAGEMENT</w:t>
      </w:r>
    </w:p>
    <w:p w14:paraId="72DF8089" w14:textId="77777777" w:rsidR="00566617" w:rsidRDefault="00566617">
      <w:pPr>
        <w:rPr>
          <w:rFonts w:ascii="Century Gothic" w:hAnsi="Century Gothic" w:cs="Century Gothic"/>
          <w:sz w:val="24"/>
          <w:szCs w:val="24"/>
        </w:rPr>
      </w:pPr>
      <w:r>
        <w:rPr>
          <w:rFonts w:ascii="Century Gothic" w:hAnsi="Century Gothic" w:cs="Century Gothic"/>
          <w:sz w:val="24"/>
          <w:szCs w:val="24"/>
        </w:rPr>
        <w:t xml:space="preserve">Poor management of solid waste has become a national issue not only in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Anwhiaso</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 xml:space="preserve"> Municipality.</w:t>
      </w:r>
    </w:p>
    <w:p w14:paraId="0352EBBA" w14:textId="77777777" w:rsidR="00566617" w:rsidRDefault="00566617">
      <w:pPr>
        <w:rPr>
          <w:rFonts w:ascii="Century Gothic" w:hAnsi="Century Gothic" w:cs="Century Gothic"/>
          <w:sz w:val="24"/>
          <w:szCs w:val="24"/>
        </w:rPr>
      </w:pPr>
      <w:r>
        <w:rPr>
          <w:rFonts w:ascii="Century Gothic" w:hAnsi="Century Gothic" w:cs="Century Gothic"/>
          <w:sz w:val="24"/>
          <w:szCs w:val="24"/>
        </w:rPr>
        <w:t xml:space="preserve">To obviate this menace, the Assembly contracted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Ghana Limited to help the few aged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in this regard. </w:t>
      </w:r>
    </w:p>
    <w:p w14:paraId="1F29FE09" w14:textId="77777777" w:rsidR="00566617" w:rsidRDefault="00566617">
      <w:pPr>
        <w:rPr>
          <w:rFonts w:ascii="Century Gothic" w:hAnsi="Century Gothic" w:cs="Century Gothic"/>
          <w:b/>
          <w:bCs/>
          <w:sz w:val="24"/>
          <w:szCs w:val="24"/>
          <w:u w:val="single"/>
        </w:rPr>
      </w:pPr>
      <w:r>
        <w:rPr>
          <w:rFonts w:ascii="Century Gothic" w:hAnsi="Century Gothic" w:cs="Century Gothic"/>
          <w:b/>
          <w:bCs/>
          <w:sz w:val="24"/>
          <w:szCs w:val="24"/>
          <w:u w:val="single"/>
        </w:rPr>
        <w:t>SWEEPING AND COLLECTION OF REFUSE</w:t>
      </w:r>
    </w:p>
    <w:p w14:paraId="29037358" w14:textId="77777777" w:rsidR="00566617" w:rsidRDefault="00566617">
      <w:pPr>
        <w:rPr>
          <w:rFonts w:ascii="Century Gothic" w:hAnsi="Century Gothic" w:cs="Century Gothic"/>
          <w:sz w:val="24"/>
          <w:szCs w:val="24"/>
        </w:rPr>
      </w:pPr>
      <w:r>
        <w:rPr>
          <w:rFonts w:ascii="Century Gothic" w:hAnsi="Century Gothic" w:cs="Century Gothic"/>
          <w:sz w:val="24"/>
          <w:szCs w:val="24"/>
        </w:rPr>
        <w:t>To ensure efficient and effective service delivery, the workers was scheduled to work in their respective areas.</w:t>
      </w:r>
    </w:p>
    <w:p w14:paraId="046CB9CF" w14:textId="77777777" w:rsidR="00566617" w:rsidRDefault="00566617">
      <w:pPr>
        <w:rPr>
          <w:rFonts w:ascii="Century Gothic" w:hAnsi="Century Gothic" w:cs="Century Gothic"/>
          <w:sz w:val="24"/>
          <w:szCs w:val="24"/>
        </w:rPr>
      </w:pPr>
      <w:r>
        <w:rPr>
          <w:rFonts w:ascii="Century Gothic" w:hAnsi="Century Gothic" w:cs="Century Gothic"/>
          <w:sz w:val="24"/>
          <w:szCs w:val="24"/>
        </w:rPr>
        <w:t xml:space="preserve">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worked at the towns and places below;</w:t>
      </w:r>
    </w:p>
    <w:p w14:paraId="5A20EE93" w14:textId="77777777" w:rsidR="00566617" w:rsidRDefault="00566617">
      <w:pPr>
        <w:rPr>
          <w:rFonts w:ascii="Century Gothic" w:hAnsi="Century Gothic" w:cs="Century Gothic"/>
          <w:sz w:val="24"/>
          <w:szCs w:val="24"/>
        </w:rPr>
      </w:pPr>
      <w:proofErr w:type="spellStart"/>
      <w:r>
        <w:rPr>
          <w:rFonts w:ascii="Century Gothic" w:hAnsi="Century Gothic" w:cs="Century Gothic"/>
          <w:b/>
          <w:bCs/>
          <w:sz w:val="24"/>
          <w:szCs w:val="24"/>
        </w:rPr>
        <w:t>Bibiani</w:t>
      </w:r>
      <w:proofErr w:type="spellEnd"/>
      <w:r>
        <w:rPr>
          <w:rFonts w:ascii="Century Gothic" w:hAnsi="Century Gothic" w:cs="Century Gothic"/>
          <w:b/>
          <w:bCs/>
          <w:sz w:val="24"/>
          <w:szCs w:val="24"/>
        </w:rPr>
        <w:t xml:space="preserve">  - </w:t>
      </w:r>
      <w:r>
        <w:rPr>
          <w:rFonts w:ascii="Century Gothic" w:hAnsi="Century Gothic" w:cs="Century Gothic"/>
          <w:sz w:val="24"/>
          <w:szCs w:val="24"/>
        </w:rPr>
        <w:t xml:space="preserve">Market, new station and </w:t>
      </w:r>
      <w:proofErr w:type="spellStart"/>
      <w:r>
        <w:rPr>
          <w:rFonts w:ascii="Century Gothic" w:hAnsi="Century Gothic" w:cs="Century Gothic"/>
          <w:sz w:val="24"/>
          <w:szCs w:val="24"/>
        </w:rPr>
        <w:t>Lineso</w:t>
      </w:r>
      <w:proofErr w:type="spellEnd"/>
      <w:r>
        <w:rPr>
          <w:rFonts w:ascii="Century Gothic" w:hAnsi="Century Gothic" w:cs="Century Gothic"/>
          <w:sz w:val="24"/>
          <w:szCs w:val="24"/>
        </w:rPr>
        <w:t xml:space="preserve"> plantain market</w:t>
      </w:r>
    </w:p>
    <w:p w14:paraId="3C6D55F8" w14:textId="77777777" w:rsidR="00566617" w:rsidRDefault="00566617">
      <w:pPr>
        <w:rPr>
          <w:rFonts w:ascii="Century Gothic" w:hAnsi="Century Gothic" w:cs="Century Gothic"/>
          <w:sz w:val="24"/>
          <w:szCs w:val="24"/>
        </w:rPr>
      </w:pPr>
      <w:proofErr w:type="spellStart"/>
      <w:r>
        <w:rPr>
          <w:rFonts w:ascii="Century Gothic" w:hAnsi="Century Gothic" w:cs="Century Gothic"/>
          <w:b/>
          <w:bCs/>
          <w:sz w:val="24"/>
          <w:szCs w:val="24"/>
        </w:rPr>
        <w:t>Bekwai</w:t>
      </w:r>
      <w:proofErr w:type="spellEnd"/>
      <w:r>
        <w:rPr>
          <w:rFonts w:ascii="Century Gothic" w:hAnsi="Century Gothic" w:cs="Century Gothic"/>
          <w:sz w:val="24"/>
          <w:szCs w:val="24"/>
        </w:rPr>
        <w:t xml:space="preserve"> - Market and lorry station</w:t>
      </w:r>
    </w:p>
    <w:p w14:paraId="4987D965" w14:textId="77777777" w:rsidR="00566617" w:rsidRDefault="00566617">
      <w:pPr>
        <w:rPr>
          <w:rFonts w:ascii="Century Gothic" w:hAnsi="Century Gothic" w:cs="Century Gothic"/>
          <w:sz w:val="24"/>
          <w:szCs w:val="24"/>
        </w:rPr>
      </w:pPr>
      <w:r>
        <w:rPr>
          <w:rFonts w:ascii="Century Gothic" w:hAnsi="Century Gothic" w:cs="Century Gothic"/>
          <w:sz w:val="24"/>
          <w:szCs w:val="24"/>
        </w:rPr>
        <w:t xml:space="preserve">On the other hand </w:t>
      </w: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work at the streets and other small communities in the Municipality.</w:t>
      </w:r>
    </w:p>
    <w:p w14:paraId="7BABCA69" w14:textId="77777777" w:rsidR="00566617" w:rsidRDefault="00566617">
      <w:pPr>
        <w:rPr>
          <w:rFonts w:ascii="Century Gothic" w:hAnsi="Century Gothic" w:cs="Century Gothic"/>
          <w:b/>
          <w:bCs/>
          <w:sz w:val="24"/>
          <w:szCs w:val="24"/>
          <w:u w:val="single"/>
        </w:rPr>
      </w:pPr>
      <w:r>
        <w:rPr>
          <w:rFonts w:ascii="Century Gothic" w:hAnsi="Century Gothic" w:cs="Century Gothic"/>
          <w:b/>
          <w:bCs/>
          <w:sz w:val="24"/>
          <w:szCs w:val="24"/>
          <w:u w:val="single"/>
        </w:rPr>
        <w:t>TRANSFER STATIONS/CONTAINER SITES</w:t>
      </w:r>
    </w:p>
    <w:p w14:paraId="08810C5E" w14:textId="77777777" w:rsidR="00566617" w:rsidRDefault="00566617">
      <w:pPr>
        <w:rPr>
          <w:rFonts w:ascii="Bookman Old Style" w:hAnsi="Bookman Old Style" w:cs="Bookman Old Style"/>
          <w:sz w:val="24"/>
          <w:szCs w:val="24"/>
        </w:rPr>
      </w:pPr>
      <w:r>
        <w:rPr>
          <w:rFonts w:ascii="Century Gothic" w:hAnsi="Century Gothic" w:cs="Century Gothic"/>
          <w:sz w:val="24"/>
          <w:szCs w:val="24"/>
        </w:rPr>
        <w:t xml:space="preserve">Zoom lion Ghana Limited were the sole workers made to work at these places, however in case of any spillage of refuse on site, the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do assist in the evacuation work.</w:t>
      </w:r>
    </w:p>
    <w:p w14:paraId="59C42D1E" w14:textId="77777777" w:rsidR="00566617" w:rsidRDefault="00566617">
      <w:pPr>
        <w:rPr>
          <w:rFonts w:ascii="Bookman Old Style" w:hAnsi="Bookman Old Style" w:cs="Bookman Old Style"/>
          <w:sz w:val="24"/>
          <w:szCs w:val="24"/>
        </w:rPr>
      </w:pPr>
      <w:r>
        <w:rPr>
          <w:rFonts w:ascii="Bookman Old Style" w:hAnsi="Bookman Old Style" w:cs="Bookman Old Style"/>
          <w:sz w:val="24"/>
          <w:szCs w:val="24"/>
        </w:rPr>
        <w:t>The table below indicates transfer stations and containers details</w:t>
      </w:r>
    </w:p>
    <w:tbl>
      <w:tblP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9"/>
        <w:gridCol w:w="3461"/>
        <w:gridCol w:w="2131"/>
        <w:gridCol w:w="2131"/>
      </w:tblGrid>
      <w:tr w:rsidR="00566617" w:rsidRPr="00566617" w14:paraId="7E466CC5" w14:textId="77777777" w:rsidTr="00566617">
        <w:tc>
          <w:tcPr>
            <w:tcW w:w="799" w:type="dxa"/>
            <w:shd w:val="clear" w:color="auto" w:fill="auto"/>
          </w:tcPr>
          <w:p w14:paraId="5603AFDD" w14:textId="77777777" w:rsidR="00566617" w:rsidRPr="00566617" w:rsidRDefault="00566617" w:rsidP="00566617">
            <w:pPr>
              <w:widowControl w:val="0"/>
              <w:jc w:val="both"/>
              <w:rPr>
                <w:rFonts w:ascii="Bookman Old Style" w:hAnsi="Bookman Old Style" w:cs="Bookman Old Style"/>
                <w:b/>
                <w:bCs/>
                <w:sz w:val="24"/>
                <w:szCs w:val="24"/>
              </w:rPr>
            </w:pPr>
            <w:r w:rsidRPr="00566617">
              <w:rPr>
                <w:rFonts w:ascii="Bookman Old Style" w:hAnsi="Bookman Old Style" w:cs="Bookman Old Style"/>
                <w:b/>
                <w:bCs/>
                <w:sz w:val="24"/>
                <w:szCs w:val="24"/>
              </w:rPr>
              <w:t>S/N</w:t>
            </w:r>
          </w:p>
        </w:tc>
        <w:tc>
          <w:tcPr>
            <w:tcW w:w="3461" w:type="dxa"/>
            <w:shd w:val="clear" w:color="auto" w:fill="auto"/>
          </w:tcPr>
          <w:p w14:paraId="667E9490" w14:textId="77777777" w:rsidR="00566617" w:rsidRPr="00566617" w:rsidRDefault="00566617" w:rsidP="00566617">
            <w:pPr>
              <w:widowControl w:val="0"/>
              <w:jc w:val="both"/>
              <w:rPr>
                <w:rFonts w:ascii="Bookman Old Style" w:hAnsi="Bookman Old Style" w:cs="Bookman Old Style"/>
                <w:b/>
                <w:bCs/>
                <w:sz w:val="24"/>
                <w:szCs w:val="24"/>
              </w:rPr>
            </w:pPr>
            <w:r w:rsidRPr="00566617">
              <w:rPr>
                <w:rFonts w:ascii="Bookman Old Style" w:hAnsi="Bookman Old Style" w:cs="Bookman Old Style"/>
                <w:b/>
                <w:bCs/>
                <w:sz w:val="24"/>
                <w:szCs w:val="24"/>
              </w:rPr>
              <w:t>SUBURB</w:t>
            </w:r>
          </w:p>
        </w:tc>
        <w:tc>
          <w:tcPr>
            <w:tcW w:w="2131" w:type="dxa"/>
            <w:shd w:val="clear" w:color="auto" w:fill="auto"/>
          </w:tcPr>
          <w:p w14:paraId="21164C01" w14:textId="77777777" w:rsidR="00566617" w:rsidRPr="00566617" w:rsidRDefault="00566617" w:rsidP="00566617">
            <w:pPr>
              <w:widowControl w:val="0"/>
              <w:jc w:val="both"/>
              <w:rPr>
                <w:rFonts w:ascii="Bookman Old Style" w:hAnsi="Bookman Old Style" w:cs="Bookman Old Style"/>
                <w:b/>
                <w:bCs/>
                <w:sz w:val="24"/>
                <w:szCs w:val="24"/>
              </w:rPr>
            </w:pPr>
            <w:r w:rsidRPr="00566617">
              <w:rPr>
                <w:rFonts w:ascii="Bookman Old Style" w:hAnsi="Bookman Old Style" w:cs="Bookman Old Style"/>
                <w:b/>
                <w:bCs/>
                <w:sz w:val="24"/>
                <w:szCs w:val="24"/>
              </w:rPr>
              <w:t>LOCATION</w:t>
            </w:r>
          </w:p>
        </w:tc>
        <w:tc>
          <w:tcPr>
            <w:tcW w:w="2131" w:type="dxa"/>
            <w:shd w:val="clear" w:color="auto" w:fill="auto"/>
          </w:tcPr>
          <w:p w14:paraId="6F6E8738" w14:textId="77777777" w:rsidR="00566617" w:rsidRPr="00566617" w:rsidRDefault="00566617" w:rsidP="00566617">
            <w:pPr>
              <w:widowControl w:val="0"/>
              <w:jc w:val="both"/>
              <w:rPr>
                <w:rFonts w:ascii="Bookman Old Style" w:hAnsi="Bookman Old Style" w:cs="Bookman Old Style"/>
                <w:b/>
                <w:bCs/>
                <w:sz w:val="24"/>
                <w:szCs w:val="24"/>
              </w:rPr>
            </w:pPr>
            <w:r w:rsidRPr="00566617">
              <w:rPr>
                <w:rFonts w:ascii="Bookman Old Style" w:hAnsi="Bookman Old Style" w:cs="Bookman Old Style"/>
                <w:b/>
                <w:bCs/>
                <w:sz w:val="24"/>
                <w:szCs w:val="24"/>
              </w:rPr>
              <w:t>NUMBER OF CONTAINER</w:t>
            </w:r>
          </w:p>
        </w:tc>
      </w:tr>
      <w:tr w:rsidR="00566617" w:rsidRPr="00566617" w14:paraId="63B0D25F" w14:textId="77777777" w:rsidTr="00566617">
        <w:tc>
          <w:tcPr>
            <w:tcW w:w="799" w:type="dxa"/>
            <w:shd w:val="clear" w:color="auto" w:fill="auto"/>
          </w:tcPr>
          <w:p w14:paraId="6EC7C477"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1</w:t>
            </w:r>
          </w:p>
        </w:tc>
        <w:tc>
          <w:tcPr>
            <w:tcW w:w="3461" w:type="dxa"/>
            <w:shd w:val="clear" w:color="auto" w:fill="auto"/>
          </w:tcPr>
          <w:p w14:paraId="00C8EFA9"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Newtown</w:t>
            </w:r>
          </w:p>
        </w:tc>
        <w:tc>
          <w:tcPr>
            <w:tcW w:w="2131" w:type="dxa"/>
            <w:shd w:val="clear" w:color="auto" w:fill="auto"/>
          </w:tcPr>
          <w:p w14:paraId="379EE58F"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Charcoal Market</w:t>
            </w:r>
          </w:p>
        </w:tc>
        <w:tc>
          <w:tcPr>
            <w:tcW w:w="2131" w:type="dxa"/>
            <w:shd w:val="clear" w:color="auto" w:fill="auto"/>
          </w:tcPr>
          <w:p w14:paraId="65D97D82"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1</w:t>
            </w:r>
          </w:p>
        </w:tc>
      </w:tr>
      <w:tr w:rsidR="00566617" w:rsidRPr="00566617" w14:paraId="18621A43" w14:textId="77777777" w:rsidTr="00566617">
        <w:tc>
          <w:tcPr>
            <w:tcW w:w="799" w:type="dxa"/>
            <w:shd w:val="clear" w:color="auto" w:fill="auto"/>
          </w:tcPr>
          <w:p w14:paraId="118360CE"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2</w:t>
            </w:r>
          </w:p>
        </w:tc>
        <w:tc>
          <w:tcPr>
            <w:tcW w:w="3461" w:type="dxa"/>
            <w:shd w:val="clear" w:color="auto" w:fill="auto"/>
          </w:tcPr>
          <w:p w14:paraId="78256D97"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Compound (New )</w:t>
            </w:r>
          </w:p>
        </w:tc>
        <w:tc>
          <w:tcPr>
            <w:tcW w:w="2131" w:type="dxa"/>
            <w:shd w:val="clear" w:color="auto" w:fill="auto"/>
          </w:tcPr>
          <w:p w14:paraId="4EEA20E2" w14:textId="77777777" w:rsidR="00566617" w:rsidRPr="00566617" w:rsidRDefault="00566617" w:rsidP="00566617">
            <w:pPr>
              <w:widowControl w:val="0"/>
              <w:rPr>
                <w:rFonts w:ascii="Bookman Old Style" w:hAnsi="Bookman Old Style" w:cs="Bookman Old Style"/>
                <w:sz w:val="24"/>
                <w:szCs w:val="24"/>
              </w:rPr>
            </w:pPr>
            <w:r w:rsidRPr="00566617">
              <w:rPr>
                <w:rFonts w:ascii="Bookman Old Style" w:hAnsi="Bookman Old Style" w:cs="Bookman Old Style"/>
                <w:sz w:val="24"/>
                <w:szCs w:val="24"/>
              </w:rPr>
              <w:t>New Lorry Station</w:t>
            </w:r>
          </w:p>
        </w:tc>
        <w:tc>
          <w:tcPr>
            <w:tcW w:w="2131" w:type="dxa"/>
            <w:shd w:val="clear" w:color="auto" w:fill="auto"/>
          </w:tcPr>
          <w:p w14:paraId="06FC4EA7"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1</w:t>
            </w:r>
          </w:p>
        </w:tc>
      </w:tr>
      <w:tr w:rsidR="00566617" w:rsidRPr="00566617" w14:paraId="00135BA2" w14:textId="77777777" w:rsidTr="00566617">
        <w:tc>
          <w:tcPr>
            <w:tcW w:w="799" w:type="dxa"/>
            <w:shd w:val="clear" w:color="auto" w:fill="auto"/>
          </w:tcPr>
          <w:p w14:paraId="06963BA8"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3</w:t>
            </w:r>
          </w:p>
        </w:tc>
        <w:tc>
          <w:tcPr>
            <w:tcW w:w="3461" w:type="dxa"/>
            <w:shd w:val="clear" w:color="auto" w:fill="auto"/>
          </w:tcPr>
          <w:p w14:paraId="4C7B622A"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Estate</w:t>
            </w:r>
          </w:p>
        </w:tc>
        <w:tc>
          <w:tcPr>
            <w:tcW w:w="2131" w:type="dxa"/>
            <w:shd w:val="clear" w:color="auto" w:fill="auto"/>
          </w:tcPr>
          <w:p w14:paraId="3471BFB3"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 xml:space="preserve">Near </w:t>
            </w:r>
            <w:proofErr w:type="spellStart"/>
            <w:r w:rsidRPr="00566617">
              <w:rPr>
                <w:rFonts w:ascii="Bookman Old Style" w:hAnsi="Bookman Old Style" w:cs="Bookman Old Style"/>
                <w:sz w:val="24"/>
                <w:szCs w:val="24"/>
              </w:rPr>
              <w:t>Mun,Education</w:t>
            </w:r>
            <w:proofErr w:type="spellEnd"/>
            <w:r w:rsidRPr="00566617">
              <w:rPr>
                <w:rFonts w:ascii="Bookman Old Style" w:hAnsi="Bookman Old Style" w:cs="Bookman Old Style"/>
                <w:sz w:val="24"/>
                <w:szCs w:val="24"/>
              </w:rPr>
              <w:t xml:space="preserve"> Office</w:t>
            </w:r>
          </w:p>
        </w:tc>
        <w:tc>
          <w:tcPr>
            <w:tcW w:w="2131" w:type="dxa"/>
            <w:shd w:val="clear" w:color="auto" w:fill="auto"/>
          </w:tcPr>
          <w:p w14:paraId="0AD3F2B9"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1</w:t>
            </w:r>
          </w:p>
        </w:tc>
      </w:tr>
      <w:tr w:rsidR="00566617" w:rsidRPr="00566617" w14:paraId="28DB2399" w14:textId="77777777" w:rsidTr="00566617">
        <w:tc>
          <w:tcPr>
            <w:tcW w:w="799" w:type="dxa"/>
            <w:shd w:val="clear" w:color="auto" w:fill="auto"/>
          </w:tcPr>
          <w:p w14:paraId="01AF00B7"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lastRenderedPageBreak/>
              <w:t>4</w:t>
            </w:r>
          </w:p>
        </w:tc>
        <w:tc>
          <w:tcPr>
            <w:tcW w:w="3461" w:type="dxa"/>
            <w:shd w:val="clear" w:color="auto" w:fill="auto"/>
          </w:tcPr>
          <w:p w14:paraId="31BB1C10" w14:textId="77777777" w:rsidR="00566617" w:rsidRPr="00566617" w:rsidRDefault="00566617" w:rsidP="00566617">
            <w:pPr>
              <w:widowControl w:val="0"/>
              <w:jc w:val="both"/>
              <w:rPr>
                <w:rFonts w:ascii="Bookman Old Style" w:hAnsi="Bookman Old Style" w:cs="Bookman Old Style"/>
                <w:sz w:val="24"/>
                <w:szCs w:val="24"/>
              </w:rPr>
            </w:pPr>
            <w:proofErr w:type="spellStart"/>
            <w:r w:rsidRPr="00566617">
              <w:rPr>
                <w:rFonts w:ascii="Bookman Old Style" w:hAnsi="Bookman Old Style" w:cs="Bookman Old Style"/>
                <w:sz w:val="24"/>
                <w:szCs w:val="24"/>
              </w:rPr>
              <w:t>Nantwikuye</w:t>
            </w:r>
            <w:proofErr w:type="spellEnd"/>
          </w:p>
        </w:tc>
        <w:tc>
          <w:tcPr>
            <w:tcW w:w="2131" w:type="dxa"/>
            <w:shd w:val="clear" w:color="auto" w:fill="auto"/>
          </w:tcPr>
          <w:p w14:paraId="7230600E" w14:textId="77777777" w:rsidR="00566617" w:rsidRPr="00566617" w:rsidRDefault="00566617" w:rsidP="00566617">
            <w:pPr>
              <w:widowControl w:val="0"/>
              <w:rPr>
                <w:rFonts w:ascii="Bookman Old Style" w:hAnsi="Bookman Old Style" w:cs="Bookman Old Style"/>
                <w:sz w:val="24"/>
                <w:szCs w:val="24"/>
              </w:rPr>
            </w:pPr>
            <w:r w:rsidRPr="00566617">
              <w:rPr>
                <w:rFonts w:ascii="Bookman Old Style" w:hAnsi="Bookman Old Style" w:cs="Bookman Old Style"/>
                <w:sz w:val="24"/>
                <w:szCs w:val="24"/>
              </w:rPr>
              <w:t>Near Christ Apostolic Temple</w:t>
            </w:r>
          </w:p>
        </w:tc>
        <w:tc>
          <w:tcPr>
            <w:tcW w:w="2131" w:type="dxa"/>
            <w:shd w:val="clear" w:color="auto" w:fill="auto"/>
          </w:tcPr>
          <w:p w14:paraId="44E1E356"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1</w:t>
            </w:r>
          </w:p>
        </w:tc>
      </w:tr>
      <w:tr w:rsidR="00566617" w:rsidRPr="00566617" w14:paraId="1C3582EC" w14:textId="77777777" w:rsidTr="00566617">
        <w:tc>
          <w:tcPr>
            <w:tcW w:w="799" w:type="dxa"/>
            <w:shd w:val="clear" w:color="auto" w:fill="auto"/>
          </w:tcPr>
          <w:p w14:paraId="79F177C0"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5</w:t>
            </w:r>
          </w:p>
        </w:tc>
        <w:tc>
          <w:tcPr>
            <w:tcW w:w="3461" w:type="dxa"/>
            <w:shd w:val="clear" w:color="auto" w:fill="auto"/>
          </w:tcPr>
          <w:p w14:paraId="3F8BF26B" w14:textId="77777777" w:rsidR="00566617" w:rsidRPr="00566617" w:rsidRDefault="00566617" w:rsidP="00566617">
            <w:pPr>
              <w:widowControl w:val="0"/>
              <w:jc w:val="both"/>
              <w:rPr>
                <w:rFonts w:ascii="Bookman Old Style" w:hAnsi="Bookman Old Style" w:cs="Bookman Old Style"/>
                <w:sz w:val="24"/>
                <w:szCs w:val="24"/>
              </w:rPr>
            </w:pPr>
            <w:proofErr w:type="spellStart"/>
            <w:r w:rsidRPr="00566617">
              <w:rPr>
                <w:rFonts w:ascii="Bookman Old Style" w:hAnsi="Bookman Old Style" w:cs="Bookman Old Style"/>
                <w:sz w:val="24"/>
                <w:szCs w:val="24"/>
              </w:rPr>
              <w:t>Hwenampori</w:t>
            </w:r>
            <w:proofErr w:type="spellEnd"/>
          </w:p>
        </w:tc>
        <w:tc>
          <w:tcPr>
            <w:tcW w:w="2131" w:type="dxa"/>
            <w:shd w:val="clear" w:color="auto" w:fill="auto"/>
          </w:tcPr>
          <w:p w14:paraId="76DFBB79"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Near Church Of Pentecost Temple</w:t>
            </w:r>
          </w:p>
        </w:tc>
        <w:tc>
          <w:tcPr>
            <w:tcW w:w="2131" w:type="dxa"/>
            <w:shd w:val="clear" w:color="auto" w:fill="auto"/>
          </w:tcPr>
          <w:p w14:paraId="0028118A"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1</w:t>
            </w:r>
          </w:p>
        </w:tc>
      </w:tr>
      <w:tr w:rsidR="00566617" w:rsidRPr="00566617" w14:paraId="349EECF4" w14:textId="77777777" w:rsidTr="00566617">
        <w:trPr>
          <w:trHeight w:val="90"/>
        </w:trPr>
        <w:tc>
          <w:tcPr>
            <w:tcW w:w="799" w:type="dxa"/>
            <w:shd w:val="clear" w:color="auto" w:fill="auto"/>
          </w:tcPr>
          <w:p w14:paraId="4BEC5C85"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6</w:t>
            </w:r>
          </w:p>
        </w:tc>
        <w:tc>
          <w:tcPr>
            <w:tcW w:w="3461" w:type="dxa"/>
            <w:shd w:val="clear" w:color="auto" w:fill="auto"/>
          </w:tcPr>
          <w:p w14:paraId="45A638CD" w14:textId="77777777" w:rsidR="00566617" w:rsidRPr="00566617" w:rsidRDefault="00566617" w:rsidP="00566617">
            <w:pPr>
              <w:widowControl w:val="0"/>
              <w:jc w:val="both"/>
              <w:rPr>
                <w:rFonts w:ascii="Bookman Old Style" w:hAnsi="Bookman Old Style" w:cs="Bookman Old Style"/>
                <w:sz w:val="24"/>
                <w:szCs w:val="24"/>
              </w:rPr>
            </w:pPr>
            <w:proofErr w:type="spellStart"/>
            <w:r w:rsidRPr="00566617">
              <w:rPr>
                <w:rFonts w:ascii="Bookman Old Style" w:hAnsi="Bookman Old Style" w:cs="Bookman Old Style"/>
                <w:sz w:val="24"/>
                <w:szCs w:val="24"/>
              </w:rPr>
              <w:t>Sefwi</w:t>
            </w:r>
            <w:proofErr w:type="spellEnd"/>
            <w:r w:rsidRPr="00566617">
              <w:rPr>
                <w:rFonts w:ascii="Bookman Old Style" w:hAnsi="Bookman Old Style" w:cs="Bookman Old Style"/>
                <w:sz w:val="24"/>
                <w:szCs w:val="24"/>
              </w:rPr>
              <w:t xml:space="preserve"> </w:t>
            </w:r>
            <w:proofErr w:type="spellStart"/>
            <w:r w:rsidRPr="00566617">
              <w:rPr>
                <w:rFonts w:ascii="Bookman Old Style" w:hAnsi="Bookman Old Style" w:cs="Bookman Old Style"/>
                <w:sz w:val="24"/>
                <w:szCs w:val="24"/>
              </w:rPr>
              <w:t>Bekwai</w:t>
            </w:r>
            <w:proofErr w:type="spellEnd"/>
            <w:r w:rsidRPr="00566617">
              <w:rPr>
                <w:rFonts w:ascii="Bookman Old Style" w:hAnsi="Bookman Old Style" w:cs="Bookman Old Style"/>
                <w:sz w:val="24"/>
                <w:szCs w:val="24"/>
              </w:rPr>
              <w:t xml:space="preserve"> Light House</w:t>
            </w:r>
          </w:p>
        </w:tc>
        <w:tc>
          <w:tcPr>
            <w:tcW w:w="2131" w:type="dxa"/>
            <w:shd w:val="clear" w:color="auto" w:fill="auto"/>
          </w:tcPr>
          <w:p w14:paraId="14DDEC30"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Slaughter Slab</w:t>
            </w:r>
          </w:p>
        </w:tc>
        <w:tc>
          <w:tcPr>
            <w:tcW w:w="2131" w:type="dxa"/>
            <w:shd w:val="clear" w:color="auto" w:fill="auto"/>
          </w:tcPr>
          <w:p w14:paraId="20BAAD81"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2</w:t>
            </w:r>
          </w:p>
        </w:tc>
      </w:tr>
      <w:tr w:rsidR="00566617" w:rsidRPr="00566617" w14:paraId="57FAF90B" w14:textId="77777777" w:rsidTr="00566617">
        <w:trPr>
          <w:trHeight w:val="90"/>
        </w:trPr>
        <w:tc>
          <w:tcPr>
            <w:tcW w:w="799" w:type="dxa"/>
            <w:shd w:val="clear" w:color="auto" w:fill="auto"/>
          </w:tcPr>
          <w:p w14:paraId="4FF5243B"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7</w:t>
            </w:r>
          </w:p>
        </w:tc>
        <w:tc>
          <w:tcPr>
            <w:tcW w:w="3461" w:type="dxa"/>
            <w:shd w:val="clear" w:color="auto" w:fill="auto"/>
          </w:tcPr>
          <w:p w14:paraId="0A7BD23D" w14:textId="77777777" w:rsidR="00566617" w:rsidRPr="00566617" w:rsidRDefault="00566617" w:rsidP="00566617">
            <w:pPr>
              <w:widowControl w:val="0"/>
              <w:jc w:val="both"/>
              <w:rPr>
                <w:rFonts w:ascii="Bookman Old Style" w:hAnsi="Bookman Old Style" w:cs="Bookman Old Style"/>
                <w:sz w:val="24"/>
                <w:szCs w:val="24"/>
              </w:rPr>
            </w:pPr>
            <w:proofErr w:type="spellStart"/>
            <w:r w:rsidRPr="00566617">
              <w:rPr>
                <w:rFonts w:ascii="Bookman Old Style" w:hAnsi="Bookman Old Style" w:cs="Bookman Old Style"/>
                <w:sz w:val="24"/>
                <w:szCs w:val="24"/>
              </w:rPr>
              <w:t>Sefwi</w:t>
            </w:r>
            <w:proofErr w:type="spellEnd"/>
            <w:r w:rsidRPr="00566617">
              <w:rPr>
                <w:rFonts w:ascii="Bookman Old Style" w:hAnsi="Bookman Old Style" w:cs="Bookman Old Style"/>
                <w:sz w:val="24"/>
                <w:szCs w:val="24"/>
              </w:rPr>
              <w:t xml:space="preserve"> </w:t>
            </w:r>
            <w:proofErr w:type="spellStart"/>
            <w:r w:rsidRPr="00566617">
              <w:rPr>
                <w:rFonts w:ascii="Bookman Old Style" w:hAnsi="Bookman Old Style" w:cs="Bookman Old Style"/>
                <w:sz w:val="24"/>
                <w:szCs w:val="24"/>
              </w:rPr>
              <w:t>Bekwai</w:t>
            </w:r>
            <w:proofErr w:type="spellEnd"/>
            <w:r w:rsidRPr="00566617">
              <w:rPr>
                <w:rFonts w:ascii="Bookman Old Style" w:hAnsi="Bookman Old Style" w:cs="Bookman Old Style"/>
                <w:sz w:val="24"/>
                <w:szCs w:val="24"/>
              </w:rPr>
              <w:t xml:space="preserve"> Low Cost</w:t>
            </w:r>
          </w:p>
        </w:tc>
        <w:tc>
          <w:tcPr>
            <w:tcW w:w="2131" w:type="dxa"/>
            <w:shd w:val="clear" w:color="auto" w:fill="auto"/>
          </w:tcPr>
          <w:p w14:paraId="4B3D29BA" w14:textId="77777777" w:rsidR="00566617" w:rsidRPr="00566617" w:rsidRDefault="00566617" w:rsidP="00566617">
            <w:pPr>
              <w:widowControl w:val="0"/>
              <w:jc w:val="both"/>
              <w:rPr>
                <w:rFonts w:ascii="Bookman Old Style" w:hAnsi="Bookman Old Style" w:cs="Bookman Old Style"/>
                <w:sz w:val="24"/>
                <w:szCs w:val="24"/>
              </w:rPr>
            </w:pPr>
            <w:proofErr w:type="spellStart"/>
            <w:r w:rsidRPr="00566617">
              <w:rPr>
                <w:rFonts w:ascii="Bookman Old Style" w:hAnsi="Bookman Old Style" w:cs="Bookman Old Style"/>
                <w:sz w:val="24"/>
                <w:szCs w:val="24"/>
              </w:rPr>
              <w:t>Jehova</w:t>
            </w:r>
            <w:proofErr w:type="spellEnd"/>
            <w:r w:rsidRPr="00566617">
              <w:rPr>
                <w:rFonts w:ascii="Bookman Old Style" w:hAnsi="Bookman Old Style" w:cs="Bookman Old Style"/>
                <w:sz w:val="24"/>
                <w:szCs w:val="24"/>
              </w:rPr>
              <w:t xml:space="preserve"> Witness Park </w:t>
            </w:r>
          </w:p>
        </w:tc>
        <w:tc>
          <w:tcPr>
            <w:tcW w:w="2131" w:type="dxa"/>
            <w:shd w:val="clear" w:color="auto" w:fill="auto"/>
          </w:tcPr>
          <w:p w14:paraId="0476ADEC" w14:textId="77777777" w:rsidR="00566617" w:rsidRPr="00566617" w:rsidRDefault="00566617" w:rsidP="00566617">
            <w:pPr>
              <w:widowControl w:val="0"/>
              <w:jc w:val="both"/>
              <w:rPr>
                <w:rFonts w:ascii="Bookman Old Style" w:hAnsi="Bookman Old Style" w:cs="Bookman Old Style"/>
                <w:sz w:val="24"/>
                <w:szCs w:val="24"/>
              </w:rPr>
            </w:pPr>
            <w:r w:rsidRPr="00566617">
              <w:rPr>
                <w:rFonts w:ascii="Bookman Old Style" w:hAnsi="Bookman Old Style" w:cs="Bookman Old Style"/>
                <w:sz w:val="24"/>
                <w:szCs w:val="24"/>
              </w:rPr>
              <w:t>2</w:t>
            </w:r>
          </w:p>
        </w:tc>
      </w:tr>
    </w:tbl>
    <w:p w14:paraId="523111AF" w14:textId="77777777" w:rsidR="00566617" w:rsidRDefault="00566617">
      <w:pPr>
        <w:rPr>
          <w:rFonts w:ascii="Bookman Old Style" w:hAnsi="Bookman Old Style" w:cs="Bookman Old Style"/>
          <w:sz w:val="24"/>
          <w:szCs w:val="24"/>
        </w:rPr>
      </w:pPr>
    </w:p>
    <w:p w14:paraId="3F8035A0" w14:textId="77777777" w:rsidR="00566617" w:rsidRDefault="00566617">
      <w:pPr>
        <w:rPr>
          <w:rFonts w:ascii="Bookman Old Style" w:hAnsi="Bookman Old Style" w:cs="Bookman Old Style"/>
          <w:sz w:val="24"/>
          <w:szCs w:val="24"/>
        </w:rPr>
      </w:pPr>
      <w:r>
        <w:rPr>
          <w:rFonts w:ascii="Bookman Old Style" w:hAnsi="Bookman Old Style" w:cs="Bookman Old Style"/>
          <w:sz w:val="24"/>
          <w:szCs w:val="24"/>
        </w:rPr>
        <w:t>Total number of containers in use were Nine (9)</w:t>
      </w:r>
    </w:p>
    <w:p w14:paraId="349606CE" w14:textId="77777777" w:rsidR="00566617" w:rsidRDefault="00566617">
      <w:pPr>
        <w:rPr>
          <w:rFonts w:ascii="Century Gothic" w:hAnsi="Century Gothic" w:cs="Century Gothic"/>
          <w:b/>
          <w:bCs/>
          <w:sz w:val="24"/>
          <w:szCs w:val="24"/>
          <w:u w:val="single"/>
        </w:rPr>
      </w:pPr>
      <w:r>
        <w:rPr>
          <w:rFonts w:ascii="Bookman Old Style" w:hAnsi="Bookman Old Style" w:cs="Bookman Old Style"/>
          <w:sz w:val="24"/>
          <w:szCs w:val="24"/>
        </w:rPr>
        <w:t>Total number of transfer stations in use were nine (9)</w:t>
      </w:r>
    </w:p>
    <w:p w14:paraId="7A8FD1D7" w14:textId="77777777" w:rsidR="00566617" w:rsidRDefault="00566617">
      <w:pPr>
        <w:rPr>
          <w:rFonts w:ascii="Century Gothic" w:hAnsi="Century Gothic" w:cs="Century Gothic"/>
          <w:b/>
          <w:bCs/>
          <w:sz w:val="24"/>
          <w:szCs w:val="24"/>
          <w:u w:val="single"/>
        </w:rPr>
      </w:pPr>
      <w:r>
        <w:rPr>
          <w:rFonts w:ascii="Century Gothic" w:hAnsi="Century Gothic" w:cs="Century Gothic"/>
          <w:b/>
          <w:bCs/>
          <w:sz w:val="24"/>
          <w:szCs w:val="24"/>
          <w:u w:val="single"/>
        </w:rPr>
        <w:t>EQUIPMENT AND LOGISTICS RECORDS</w:t>
      </w:r>
    </w:p>
    <w:tbl>
      <w:tblPr>
        <w:tblW w:w="9089"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3"/>
        <w:gridCol w:w="1315"/>
        <w:gridCol w:w="1068"/>
        <w:gridCol w:w="1516"/>
        <w:gridCol w:w="1067"/>
        <w:gridCol w:w="1296"/>
        <w:gridCol w:w="1125"/>
        <w:gridCol w:w="1139"/>
      </w:tblGrid>
      <w:tr w:rsidR="00566617" w:rsidRPr="00566617" w14:paraId="71EC6323" w14:textId="77777777" w:rsidTr="00566617">
        <w:tc>
          <w:tcPr>
            <w:tcW w:w="563" w:type="dxa"/>
            <w:shd w:val="clear" w:color="auto" w:fill="auto"/>
          </w:tcPr>
          <w:p w14:paraId="7A723078"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S/N</w:t>
            </w:r>
          </w:p>
        </w:tc>
        <w:tc>
          <w:tcPr>
            <w:tcW w:w="1315" w:type="dxa"/>
            <w:shd w:val="clear" w:color="auto" w:fill="auto"/>
          </w:tcPr>
          <w:p w14:paraId="09BA661B"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TYPE</w:t>
            </w:r>
          </w:p>
        </w:tc>
        <w:tc>
          <w:tcPr>
            <w:tcW w:w="1068" w:type="dxa"/>
            <w:shd w:val="clear" w:color="auto" w:fill="auto"/>
          </w:tcPr>
          <w:p w14:paraId="4EEBCCAF" w14:textId="77777777" w:rsidR="00566617" w:rsidRPr="00566617" w:rsidRDefault="00566617" w:rsidP="00566617">
            <w:pPr>
              <w:widowControl w:val="0"/>
              <w:rPr>
                <w:rFonts w:ascii="Century Gothic" w:hAnsi="Century Gothic" w:cs="Century Gothic"/>
                <w:b/>
                <w:bCs/>
                <w:sz w:val="21"/>
                <w:szCs w:val="21"/>
              </w:rPr>
            </w:pPr>
            <w:r w:rsidRPr="00566617">
              <w:rPr>
                <w:rFonts w:ascii="Century Gothic" w:hAnsi="Century Gothic" w:cs="Century Gothic"/>
                <w:b/>
                <w:bCs/>
                <w:sz w:val="21"/>
                <w:szCs w:val="21"/>
              </w:rPr>
              <w:t>TO BE SUPPLIED</w:t>
            </w:r>
          </w:p>
        </w:tc>
        <w:tc>
          <w:tcPr>
            <w:tcW w:w="1516" w:type="dxa"/>
            <w:shd w:val="clear" w:color="auto" w:fill="auto"/>
          </w:tcPr>
          <w:p w14:paraId="47183C3A"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QTY FUNCTIONING</w:t>
            </w:r>
          </w:p>
        </w:tc>
        <w:tc>
          <w:tcPr>
            <w:tcW w:w="1067" w:type="dxa"/>
            <w:shd w:val="clear" w:color="auto" w:fill="auto"/>
          </w:tcPr>
          <w:p w14:paraId="07CB5112"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NUM. BROKEN DOWN</w:t>
            </w:r>
          </w:p>
        </w:tc>
        <w:tc>
          <w:tcPr>
            <w:tcW w:w="1296" w:type="dxa"/>
            <w:shd w:val="clear" w:color="auto" w:fill="auto"/>
          </w:tcPr>
          <w:p w14:paraId="1DF1C468"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SUPPLIED</w:t>
            </w:r>
          </w:p>
        </w:tc>
        <w:tc>
          <w:tcPr>
            <w:tcW w:w="1125" w:type="dxa"/>
            <w:shd w:val="clear" w:color="auto" w:fill="auto"/>
          </w:tcPr>
          <w:p w14:paraId="5F088B58"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DEFICIT</w:t>
            </w:r>
          </w:p>
        </w:tc>
        <w:tc>
          <w:tcPr>
            <w:tcW w:w="1139" w:type="dxa"/>
            <w:shd w:val="clear" w:color="auto" w:fill="auto"/>
          </w:tcPr>
          <w:p w14:paraId="65D68655" w14:textId="77777777" w:rsidR="00566617" w:rsidRPr="00566617" w:rsidRDefault="00566617" w:rsidP="00566617">
            <w:pPr>
              <w:widowControl w:val="0"/>
              <w:jc w:val="both"/>
              <w:rPr>
                <w:rFonts w:ascii="Century Gothic" w:hAnsi="Century Gothic" w:cs="Century Gothic"/>
                <w:b/>
                <w:bCs/>
                <w:sz w:val="21"/>
                <w:szCs w:val="21"/>
              </w:rPr>
            </w:pPr>
            <w:r w:rsidRPr="00566617">
              <w:rPr>
                <w:rFonts w:ascii="Century Gothic" w:hAnsi="Century Gothic" w:cs="Century Gothic"/>
                <w:b/>
                <w:bCs/>
                <w:sz w:val="21"/>
                <w:szCs w:val="21"/>
              </w:rPr>
              <w:t>REMARK</w:t>
            </w:r>
          </w:p>
        </w:tc>
      </w:tr>
      <w:tr w:rsidR="00566617" w:rsidRPr="00566617" w14:paraId="7C93F159" w14:textId="77777777" w:rsidTr="00566617">
        <w:tc>
          <w:tcPr>
            <w:tcW w:w="563" w:type="dxa"/>
            <w:shd w:val="clear" w:color="auto" w:fill="auto"/>
          </w:tcPr>
          <w:p w14:paraId="14A42403"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1.</w:t>
            </w:r>
          </w:p>
        </w:tc>
        <w:tc>
          <w:tcPr>
            <w:tcW w:w="1315" w:type="dxa"/>
            <w:shd w:val="clear" w:color="auto" w:fill="auto"/>
          </w:tcPr>
          <w:p w14:paraId="780648F3" w14:textId="77777777" w:rsidR="00566617" w:rsidRPr="00566617" w:rsidRDefault="00566617" w:rsidP="00566617">
            <w:pPr>
              <w:widowControl w:val="0"/>
              <w:rPr>
                <w:rFonts w:ascii="Century Gothic" w:hAnsi="Century Gothic" w:cs="Century Gothic"/>
                <w:b/>
                <w:bCs/>
                <w:sz w:val="21"/>
                <w:szCs w:val="21"/>
              </w:rPr>
            </w:pPr>
            <w:r w:rsidRPr="00566617">
              <w:rPr>
                <w:rFonts w:ascii="Century Gothic" w:hAnsi="Century Gothic" w:cs="Century Gothic"/>
                <w:sz w:val="21"/>
                <w:szCs w:val="21"/>
              </w:rPr>
              <w:t>Skipper Refuse Truck</w:t>
            </w:r>
          </w:p>
        </w:tc>
        <w:tc>
          <w:tcPr>
            <w:tcW w:w="1068" w:type="dxa"/>
            <w:shd w:val="clear" w:color="auto" w:fill="auto"/>
          </w:tcPr>
          <w:p w14:paraId="24298585"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2</w:t>
            </w:r>
          </w:p>
        </w:tc>
        <w:tc>
          <w:tcPr>
            <w:tcW w:w="1516" w:type="dxa"/>
            <w:shd w:val="clear" w:color="auto" w:fill="auto"/>
          </w:tcPr>
          <w:p w14:paraId="67F400E0"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1</w:t>
            </w:r>
          </w:p>
        </w:tc>
        <w:tc>
          <w:tcPr>
            <w:tcW w:w="1067" w:type="dxa"/>
            <w:shd w:val="clear" w:color="auto" w:fill="auto"/>
          </w:tcPr>
          <w:p w14:paraId="16D28F1C"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1</w:t>
            </w:r>
          </w:p>
        </w:tc>
        <w:tc>
          <w:tcPr>
            <w:tcW w:w="1296" w:type="dxa"/>
            <w:shd w:val="clear" w:color="auto" w:fill="auto"/>
          </w:tcPr>
          <w:p w14:paraId="26C8D0B5"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2</w:t>
            </w:r>
          </w:p>
        </w:tc>
        <w:tc>
          <w:tcPr>
            <w:tcW w:w="1125" w:type="dxa"/>
            <w:shd w:val="clear" w:color="auto" w:fill="auto"/>
          </w:tcPr>
          <w:p w14:paraId="00FB77B0"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1</w:t>
            </w:r>
          </w:p>
        </w:tc>
        <w:tc>
          <w:tcPr>
            <w:tcW w:w="1139" w:type="dxa"/>
            <w:shd w:val="clear" w:color="auto" w:fill="auto"/>
          </w:tcPr>
          <w:p w14:paraId="4A2B5CCD" w14:textId="77777777" w:rsidR="00566617" w:rsidRPr="00566617" w:rsidRDefault="00566617" w:rsidP="00566617">
            <w:pPr>
              <w:widowControl w:val="0"/>
              <w:jc w:val="both"/>
              <w:rPr>
                <w:rFonts w:ascii="Century Gothic" w:hAnsi="Century Gothic" w:cs="Century Gothic"/>
                <w:b/>
                <w:bCs/>
                <w:sz w:val="21"/>
                <w:szCs w:val="21"/>
              </w:rPr>
            </w:pPr>
          </w:p>
        </w:tc>
      </w:tr>
      <w:tr w:rsidR="00566617" w:rsidRPr="00566617" w14:paraId="4B8D5BC6" w14:textId="77777777" w:rsidTr="00566617">
        <w:tc>
          <w:tcPr>
            <w:tcW w:w="563" w:type="dxa"/>
            <w:shd w:val="clear" w:color="auto" w:fill="auto"/>
          </w:tcPr>
          <w:p w14:paraId="529ED692"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2</w:t>
            </w:r>
          </w:p>
        </w:tc>
        <w:tc>
          <w:tcPr>
            <w:tcW w:w="1315" w:type="dxa"/>
            <w:shd w:val="clear" w:color="auto" w:fill="auto"/>
          </w:tcPr>
          <w:p w14:paraId="329A86F7" w14:textId="77777777" w:rsidR="00566617" w:rsidRPr="00566617" w:rsidRDefault="00566617" w:rsidP="00566617">
            <w:pPr>
              <w:widowControl w:val="0"/>
              <w:rPr>
                <w:rFonts w:ascii="Century Gothic" w:hAnsi="Century Gothic" w:cs="Century Gothic"/>
                <w:sz w:val="21"/>
                <w:szCs w:val="21"/>
              </w:rPr>
            </w:pPr>
            <w:r w:rsidRPr="00566617">
              <w:rPr>
                <w:rFonts w:ascii="Century Gothic" w:hAnsi="Century Gothic" w:cs="Century Gothic"/>
                <w:sz w:val="21"/>
                <w:szCs w:val="21"/>
              </w:rPr>
              <w:t>Communal Refuse Containers</w:t>
            </w:r>
          </w:p>
        </w:tc>
        <w:tc>
          <w:tcPr>
            <w:tcW w:w="1068" w:type="dxa"/>
            <w:shd w:val="clear" w:color="auto" w:fill="auto"/>
          </w:tcPr>
          <w:p w14:paraId="6D388918"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21</w:t>
            </w:r>
          </w:p>
        </w:tc>
        <w:tc>
          <w:tcPr>
            <w:tcW w:w="1516" w:type="dxa"/>
            <w:shd w:val="clear" w:color="auto" w:fill="auto"/>
          </w:tcPr>
          <w:p w14:paraId="2CF055FB"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9</w:t>
            </w:r>
          </w:p>
        </w:tc>
        <w:tc>
          <w:tcPr>
            <w:tcW w:w="1067" w:type="dxa"/>
            <w:shd w:val="clear" w:color="auto" w:fill="auto"/>
          </w:tcPr>
          <w:p w14:paraId="1B1F4631"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9</w:t>
            </w:r>
          </w:p>
        </w:tc>
        <w:tc>
          <w:tcPr>
            <w:tcW w:w="1296" w:type="dxa"/>
            <w:shd w:val="clear" w:color="auto" w:fill="auto"/>
          </w:tcPr>
          <w:p w14:paraId="19D48EA2"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18</w:t>
            </w:r>
          </w:p>
        </w:tc>
        <w:tc>
          <w:tcPr>
            <w:tcW w:w="1125" w:type="dxa"/>
            <w:shd w:val="clear" w:color="auto" w:fill="auto"/>
          </w:tcPr>
          <w:p w14:paraId="0A70A59C"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3</w:t>
            </w:r>
          </w:p>
        </w:tc>
        <w:tc>
          <w:tcPr>
            <w:tcW w:w="1139" w:type="dxa"/>
            <w:shd w:val="clear" w:color="auto" w:fill="auto"/>
          </w:tcPr>
          <w:p w14:paraId="1E8E1376" w14:textId="77777777" w:rsidR="00566617" w:rsidRPr="00566617" w:rsidRDefault="00566617" w:rsidP="00566617">
            <w:pPr>
              <w:widowControl w:val="0"/>
              <w:jc w:val="both"/>
              <w:rPr>
                <w:rFonts w:ascii="Century Gothic" w:hAnsi="Century Gothic" w:cs="Century Gothic"/>
                <w:sz w:val="21"/>
                <w:szCs w:val="21"/>
              </w:rPr>
            </w:pPr>
          </w:p>
        </w:tc>
      </w:tr>
      <w:tr w:rsidR="00566617" w:rsidRPr="00566617" w14:paraId="3246B91E" w14:textId="77777777" w:rsidTr="00566617">
        <w:tc>
          <w:tcPr>
            <w:tcW w:w="563" w:type="dxa"/>
            <w:shd w:val="clear" w:color="auto" w:fill="auto"/>
          </w:tcPr>
          <w:p w14:paraId="0906A6D5"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2</w:t>
            </w:r>
          </w:p>
        </w:tc>
        <w:tc>
          <w:tcPr>
            <w:tcW w:w="1315" w:type="dxa"/>
            <w:shd w:val="clear" w:color="auto" w:fill="auto"/>
          </w:tcPr>
          <w:p w14:paraId="5F3ADC12"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Stir case</w:t>
            </w:r>
          </w:p>
        </w:tc>
        <w:tc>
          <w:tcPr>
            <w:tcW w:w="1068" w:type="dxa"/>
            <w:shd w:val="clear" w:color="auto" w:fill="auto"/>
          </w:tcPr>
          <w:p w14:paraId="70197C32"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21</w:t>
            </w:r>
          </w:p>
        </w:tc>
        <w:tc>
          <w:tcPr>
            <w:tcW w:w="1516" w:type="dxa"/>
            <w:shd w:val="clear" w:color="auto" w:fill="auto"/>
          </w:tcPr>
          <w:p w14:paraId="1CBE8C51"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0</w:t>
            </w:r>
          </w:p>
        </w:tc>
        <w:tc>
          <w:tcPr>
            <w:tcW w:w="1067" w:type="dxa"/>
            <w:shd w:val="clear" w:color="auto" w:fill="auto"/>
          </w:tcPr>
          <w:p w14:paraId="5519C688"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w:t>
            </w:r>
          </w:p>
        </w:tc>
        <w:tc>
          <w:tcPr>
            <w:tcW w:w="1296" w:type="dxa"/>
            <w:shd w:val="clear" w:color="auto" w:fill="auto"/>
          </w:tcPr>
          <w:p w14:paraId="58E237B5"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0</w:t>
            </w:r>
          </w:p>
        </w:tc>
        <w:tc>
          <w:tcPr>
            <w:tcW w:w="1125" w:type="dxa"/>
            <w:shd w:val="clear" w:color="auto" w:fill="auto"/>
          </w:tcPr>
          <w:p w14:paraId="797FEE98" w14:textId="77777777" w:rsidR="00566617" w:rsidRPr="00566617" w:rsidRDefault="00566617" w:rsidP="00566617">
            <w:pPr>
              <w:widowControl w:val="0"/>
              <w:jc w:val="both"/>
              <w:rPr>
                <w:rFonts w:ascii="Century Gothic" w:hAnsi="Century Gothic" w:cs="Century Gothic"/>
                <w:sz w:val="21"/>
                <w:szCs w:val="21"/>
              </w:rPr>
            </w:pPr>
            <w:r w:rsidRPr="00566617">
              <w:rPr>
                <w:rFonts w:ascii="Century Gothic" w:hAnsi="Century Gothic" w:cs="Century Gothic"/>
                <w:sz w:val="21"/>
                <w:szCs w:val="21"/>
              </w:rPr>
              <w:t>0</w:t>
            </w:r>
          </w:p>
        </w:tc>
        <w:tc>
          <w:tcPr>
            <w:tcW w:w="1139" w:type="dxa"/>
            <w:shd w:val="clear" w:color="auto" w:fill="auto"/>
          </w:tcPr>
          <w:p w14:paraId="3BF1473D" w14:textId="77777777" w:rsidR="00566617" w:rsidRPr="00566617" w:rsidRDefault="00566617" w:rsidP="00566617">
            <w:pPr>
              <w:widowControl w:val="0"/>
              <w:jc w:val="both"/>
              <w:rPr>
                <w:rFonts w:ascii="Century Gothic" w:hAnsi="Century Gothic" w:cs="Century Gothic"/>
                <w:sz w:val="21"/>
                <w:szCs w:val="21"/>
              </w:rPr>
            </w:pPr>
          </w:p>
        </w:tc>
      </w:tr>
    </w:tbl>
    <w:p w14:paraId="5E387216" w14:textId="77777777" w:rsidR="00566617" w:rsidRDefault="00566617">
      <w:pPr>
        <w:spacing w:line="360" w:lineRule="auto"/>
        <w:rPr>
          <w:rFonts w:ascii="Century Gothic" w:hAnsi="Century Gothic" w:cs="Century Gothic"/>
          <w:b/>
          <w:sz w:val="24"/>
          <w:szCs w:val="24"/>
        </w:rPr>
      </w:pPr>
    </w:p>
    <w:p w14:paraId="367DAD0E" w14:textId="77777777" w:rsidR="00566617" w:rsidRDefault="00566617">
      <w:pPr>
        <w:numPr>
          <w:ilvl w:val="0"/>
          <w:numId w:val="1"/>
        </w:numPr>
        <w:spacing w:line="360" w:lineRule="auto"/>
        <w:rPr>
          <w:rFonts w:ascii="Century Gothic" w:hAnsi="Century Gothic" w:cs="Century Gothic"/>
          <w:b/>
          <w:sz w:val="24"/>
          <w:szCs w:val="24"/>
        </w:rPr>
      </w:pPr>
      <w:r>
        <w:rPr>
          <w:rFonts w:ascii="Century Gothic" w:hAnsi="Century Gothic" w:cs="Century Gothic"/>
          <w:b/>
          <w:sz w:val="24"/>
          <w:szCs w:val="24"/>
        </w:rPr>
        <w:t>SANITATION SERVICE PROVIDERS</w:t>
      </w:r>
    </w:p>
    <w:p w14:paraId="0E64BD9E" w14:textId="77777777" w:rsidR="00566617" w:rsidRDefault="00566617">
      <w:pPr>
        <w:spacing w:line="360" w:lineRule="auto"/>
        <w:rPr>
          <w:rFonts w:ascii="Century Gothic" w:hAnsi="Century Gothic" w:cs="Century Gothic"/>
          <w:sz w:val="24"/>
          <w:szCs w:val="24"/>
        </w:rPr>
      </w:pPr>
      <w:r>
        <w:rPr>
          <w:rFonts w:ascii="Century Gothic" w:hAnsi="Century Gothic" w:cs="Century Gothic"/>
          <w:sz w:val="24"/>
          <w:szCs w:val="24"/>
        </w:rPr>
        <w:t xml:space="preserve">To improve on solid waste management activities, other service providers were on board to carry out door to door refuse collection and disposal in the two major towns in the Municipality that is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49CB0D78" w14:textId="77777777" w:rsidR="00566617" w:rsidRDefault="00566617">
      <w:pPr>
        <w:pStyle w:val="ListParagraph"/>
        <w:numPr>
          <w:ilvl w:val="0"/>
          <w:numId w:val="1"/>
        </w:numPr>
        <w:spacing w:line="360" w:lineRule="auto"/>
        <w:ind w:left="0"/>
        <w:rPr>
          <w:rFonts w:ascii="Century Gothic" w:hAnsi="Century Gothic" w:cs="Century Gothic"/>
          <w:b/>
          <w:bCs/>
          <w:sz w:val="24"/>
          <w:szCs w:val="24"/>
        </w:rPr>
      </w:pPr>
      <w:r>
        <w:rPr>
          <w:rFonts w:ascii="Century Gothic" w:hAnsi="Century Gothic" w:cs="Century Gothic"/>
          <w:b/>
          <w:bCs/>
          <w:sz w:val="24"/>
          <w:szCs w:val="24"/>
        </w:rPr>
        <w:t>QUARTERLY MENTAINANCE OF FINAL DISPOSAL SITES</w:t>
      </w:r>
    </w:p>
    <w:p w14:paraId="0DD0A1D8"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The Municipality has two (2) main final disposal sites, one at </w:t>
      </w:r>
      <w:proofErr w:type="spellStart"/>
      <w:r>
        <w:rPr>
          <w:rFonts w:ascii="Century Gothic" w:hAnsi="Century Gothic" w:cs="Century Gothic"/>
          <w:sz w:val="24"/>
          <w:szCs w:val="24"/>
        </w:rPr>
        <w:t>Bibiani</w:t>
      </w:r>
      <w:proofErr w:type="spellEnd"/>
      <w:r>
        <w:rPr>
          <w:rFonts w:ascii="Century Gothic" w:hAnsi="Century Gothic" w:cs="Century Gothic"/>
          <w:sz w:val="24"/>
          <w:szCs w:val="24"/>
        </w:rPr>
        <w:t xml:space="preserve"> and other at </w:t>
      </w:r>
      <w:proofErr w:type="spellStart"/>
      <w:r>
        <w:rPr>
          <w:rFonts w:ascii="Century Gothic" w:hAnsi="Century Gothic" w:cs="Century Gothic"/>
          <w:sz w:val="24"/>
          <w:szCs w:val="24"/>
        </w:rPr>
        <w:t>Sefwi</w:t>
      </w:r>
      <w:proofErr w:type="spellEnd"/>
      <w:r>
        <w:rPr>
          <w:rFonts w:ascii="Century Gothic" w:hAnsi="Century Gothic" w:cs="Century Gothic"/>
          <w:sz w:val="24"/>
          <w:szCs w:val="24"/>
        </w:rPr>
        <w:t xml:space="preserve"> </w:t>
      </w:r>
      <w:proofErr w:type="spellStart"/>
      <w:r>
        <w:rPr>
          <w:rFonts w:ascii="Century Gothic" w:hAnsi="Century Gothic" w:cs="Century Gothic"/>
          <w:sz w:val="24"/>
          <w:szCs w:val="24"/>
        </w:rPr>
        <w:t>Bekwai</w:t>
      </w:r>
      <w:proofErr w:type="spellEnd"/>
      <w:r>
        <w:rPr>
          <w:rFonts w:ascii="Century Gothic" w:hAnsi="Century Gothic" w:cs="Century Gothic"/>
          <w:sz w:val="24"/>
          <w:szCs w:val="24"/>
        </w:rPr>
        <w:t>.</w:t>
      </w:r>
    </w:p>
    <w:p w14:paraId="17DD8881"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The maintenance has been awarded to waste Land fill company limited, a sanitation company.</w:t>
      </w:r>
    </w:p>
    <w:p w14:paraId="28CA76B6"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lastRenderedPageBreak/>
        <w:t>Quarterly maintenance was not carried out during the period .</w:t>
      </w:r>
    </w:p>
    <w:p w14:paraId="7A38E048" w14:textId="77777777" w:rsidR="00566617" w:rsidRDefault="0056661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DISINFECTION / DISINFESTATION</w:t>
      </w:r>
    </w:p>
    <w:p w14:paraId="730124E3"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Quarterly disinfection and disinfestation were not carried out in the Municipality.</w:t>
      </w:r>
    </w:p>
    <w:p w14:paraId="0DF106B0" w14:textId="77777777" w:rsidR="00566617" w:rsidRDefault="00566617">
      <w:pPr>
        <w:spacing w:line="360" w:lineRule="auto"/>
        <w:rPr>
          <w:rFonts w:ascii="Century Gothic" w:hAnsi="Century Gothic" w:cs="Century Gothic"/>
          <w:sz w:val="24"/>
          <w:szCs w:val="24"/>
        </w:rPr>
      </w:pPr>
      <w:r>
        <w:rPr>
          <w:rFonts w:ascii="Century Gothic" w:hAnsi="Century Gothic" w:cs="Century Gothic"/>
          <w:b/>
          <w:sz w:val="24"/>
          <w:szCs w:val="24"/>
        </w:rPr>
        <w:t>CHALLENGES</w:t>
      </w:r>
    </w:p>
    <w:p w14:paraId="729A48E7" w14:textId="77777777" w:rsidR="00566617" w:rsidRDefault="00566617">
      <w:pPr>
        <w:tabs>
          <w:tab w:val="left" w:pos="1470"/>
        </w:tabs>
        <w:spacing w:line="360" w:lineRule="auto"/>
        <w:rPr>
          <w:rFonts w:ascii="Century Gothic" w:hAnsi="Century Gothic" w:cs="Century Gothic"/>
          <w:sz w:val="24"/>
          <w:szCs w:val="24"/>
        </w:rPr>
      </w:pPr>
      <w:r>
        <w:rPr>
          <w:rFonts w:ascii="Century Gothic" w:hAnsi="Century Gothic" w:cs="Century Gothic"/>
          <w:sz w:val="24"/>
          <w:szCs w:val="24"/>
        </w:rPr>
        <w:t xml:space="preserve">1. Inadequate communal refuse containers resulting to dumping elsewhere.  </w:t>
      </w:r>
    </w:p>
    <w:p w14:paraId="23EBC440"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 xml:space="preserve">2. Inadequate supply of sanitary tools and logistics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26D48852"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3. Inadequate means of transport to monitor sanitation services in the municipality.</w:t>
      </w:r>
    </w:p>
    <w:p w14:paraId="427E66B0" w14:textId="77777777" w:rsidR="00566617" w:rsidRDefault="00566617">
      <w:pPr>
        <w:pStyle w:val="ListParagraph"/>
        <w:spacing w:line="360" w:lineRule="auto"/>
        <w:ind w:left="0"/>
        <w:rPr>
          <w:rFonts w:ascii="Century Gothic" w:hAnsi="Century Gothic" w:cs="Century Gothic"/>
          <w:sz w:val="24"/>
          <w:szCs w:val="24"/>
        </w:rPr>
      </w:pPr>
      <w:r>
        <w:rPr>
          <w:rFonts w:ascii="Century Gothic" w:hAnsi="Century Gothic" w:cs="Century Gothic"/>
          <w:sz w:val="24"/>
          <w:szCs w:val="24"/>
        </w:rPr>
        <w:t>4. Lack of communal containers stir case.</w:t>
      </w:r>
    </w:p>
    <w:p w14:paraId="063650EC" w14:textId="77777777" w:rsidR="00566617" w:rsidRDefault="00566617">
      <w:pPr>
        <w:pStyle w:val="ListParagraph"/>
        <w:spacing w:line="360" w:lineRule="auto"/>
        <w:ind w:left="0"/>
        <w:rPr>
          <w:rFonts w:ascii="Century Gothic" w:hAnsi="Century Gothic" w:cs="Century Gothic"/>
          <w:b/>
          <w:bCs/>
          <w:sz w:val="24"/>
          <w:szCs w:val="24"/>
        </w:rPr>
      </w:pPr>
      <w:r>
        <w:rPr>
          <w:rFonts w:ascii="Century Gothic" w:hAnsi="Century Gothic" w:cs="Century Gothic"/>
          <w:sz w:val="24"/>
          <w:szCs w:val="24"/>
        </w:rPr>
        <w:t>5. Broken down a skip truck affecting work.</w:t>
      </w:r>
    </w:p>
    <w:p w14:paraId="6CCB1F2F" w14:textId="77777777" w:rsidR="00566617" w:rsidRDefault="00566617">
      <w:pPr>
        <w:spacing w:line="360" w:lineRule="auto"/>
        <w:rPr>
          <w:rFonts w:ascii="Century Gothic" w:hAnsi="Century Gothic" w:cs="Century Gothic"/>
          <w:sz w:val="24"/>
          <w:szCs w:val="24"/>
        </w:rPr>
      </w:pPr>
      <w:r>
        <w:rPr>
          <w:rFonts w:ascii="Century Gothic" w:hAnsi="Century Gothic" w:cs="Century Gothic"/>
          <w:b/>
          <w:bCs/>
          <w:sz w:val="24"/>
          <w:szCs w:val="24"/>
        </w:rPr>
        <w:t>RECOMMENDATIONS</w:t>
      </w:r>
    </w:p>
    <w:p w14:paraId="477849C8" w14:textId="77777777" w:rsidR="00566617" w:rsidRDefault="0056661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Zoom lion advice to provide adequate communal refuse containers</w:t>
      </w:r>
    </w:p>
    <w:p w14:paraId="6CB3534C" w14:textId="77777777" w:rsidR="00566617" w:rsidRDefault="0056661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Adequate tools and logistics be provided to Assembly sanitary </w:t>
      </w:r>
      <w:proofErr w:type="spellStart"/>
      <w:r>
        <w:rPr>
          <w:rFonts w:ascii="Century Gothic" w:hAnsi="Century Gothic" w:cs="Century Gothic"/>
          <w:sz w:val="24"/>
          <w:szCs w:val="24"/>
        </w:rPr>
        <w:t>labourers</w:t>
      </w:r>
      <w:proofErr w:type="spellEnd"/>
      <w:r>
        <w:rPr>
          <w:rFonts w:ascii="Century Gothic" w:hAnsi="Century Gothic" w:cs="Century Gothic"/>
          <w:sz w:val="24"/>
          <w:szCs w:val="24"/>
        </w:rPr>
        <w:t xml:space="preserve"> and Environmental Health Officers</w:t>
      </w:r>
    </w:p>
    <w:p w14:paraId="368F7C0D" w14:textId="77777777" w:rsidR="00566617" w:rsidRDefault="00566617">
      <w:pPr>
        <w:pStyle w:val="ListParagraph"/>
        <w:numPr>
          <w:ilvl w:val="0"/>
          <w:numId w:val="2"/>
        </w:numPr>
        <w:spacing w:line="360" w:lineRule="auto"/>
        <w:rPr>
          <w:rFonts w:ascii="Century Gothic" w:hAnsi="Century Gothic" w:cs="Century Gothic"/>
          <w:sz w:val="24"/>
          <w:szCs w:val="24"/>
        </w:rPr>
      </w:pPr>
      <w:r>
        <w:rPr>
          <w:rFonts w:ascii="Century Gothic" w:hAnsi="Century Gothic" w:cs="Century Gothic"/>
          <w:sz w:val="24"/>
          <w:szCs w:val="24"/>
        </w:rPr>
        <w:t xml:space="preserve">Assembly provide adequate means of transport for Environmental Health Unit to monitor sanitation services. </w:t>
      </w:r>
    </w:p>
    <w:p w14:paraId="3996D8DD" w14:textId="77777777" w:rsidR="00566617" w:rsidRDefault="0056661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provide stir case at all container sites.</w:t>
      </w:r>
    </w:p>
    <w:p w14:paraId="6B0A5D77" w14:textId="77777777" w:rsidR="00566617" w:rsidRDefault="00566617">
      <w:pPr>
        <w:pStyle w:val="ListParagraph"/>
        <w:numPr>
          <w:ilvl w:val="0"/>
          <w:numId w:val="2"/>
        </w:numPr>
        <w:spacing w:line="360" w:lineRule="auto"/>
        <w:rPr>
          <w:rFonts w:ascii="Century Gothic" w:hAnsi="Century Gothic" w:cs="Century Gothic"/>
          <w:sz w:val="24"/>
          <w:szCs w:val="24"/>
        </w:rPr>
      </w:pPr>
      <w:proofErr w:type="spellStart"/>
      <w:r>
        <w:rPr>
          <w:rFonts w:ascii="Century Gothic" w:hAnsi="Century Gothic" w:cs="Century Gothic"/>
          <w:sz w:val="24"/>
          <w:szCs w:val="24"/>
        </w:rPr>
        <w:t>Zoomlion</w:t>
      </w:r>
      <w:proofErr w:type="spellEnd"/>
      <w:r>
        <w:rPr>
          <w:rFonts w:ascii="Century Gothic" w:hAnsi="Century Gothic" w:cs="Century Gothic"/>
          <w:sz w:val="24"/>
          <w:szCs w:val="24"/>
        </w:rPr>
        <w:t xml:space="preserve"> advice to repair breakdown skip truck</w:t>
      </w:r>
    </w:p>
    <w:p w14:paraId="07B08D81" w14:textId="77777777" w:rsidR="00566617" w:rsidRDefault="00566617">
      <w:pPr>
        <w:pStyle w:val="ListParagraph"/>
        <w:spacing w:line="360" w:lineRule="auto"/>
        <w:ind w:left="0"/>
        <w:rPr>
          <w:rFonts w:ascii="Century Gothic" w:hAnsi="Century Gothic" w:cs="Century Gothic"/>
          <w:b/>
          <w:bCs/>
          <w:sz w:val="24"/>
          <w:szCs w:val="24"/>
        </w:rPr>
      </w:pPr>
    </w:p>
    <w:p w14:paraId="1B31374D" w14:textId="77777777" w:rsidR="00566617" w:rsidRDefault="00566617">
      <w:pPr>
        <w:pStyle w:val="ListParagraph"/>
        <w:spacing w:line="360" w:lineRule="auto"/>
        <w:ind w:left="0"/>
        <w:rPr>
          <w:rFonts w:ascii="Century Gothic" w:hAnsi="Century Gothic" w:cs="Century Gothic"/>
          <w:b/>
          <w:bCs/>
          <w:sz w:val="24"/>
          <w:szCs w:val="24"/>
        </w:rPr>
      </w:pPr>
      <w:r>
        <w:rPr>
          <w:rFonts w:ascii="Century Gothic" w:hAnsi="Century Gothic" w:cs="Century Gothic"/>
          <w:b/>
          <w:bCs/>
          <w:sz w:val="24"/>
          <w:szCs w:val="24"/>
        </w:rPr>
        <w:t>CONCLUSION</w:t>
      </w:r>
    </w:p>
    <w:p w14:paraId="4A23499B" w14:textId="77777777" w:rsidR="00566617" w:rsidRDefault="00566617">
      <w:pPr>
        <w:spacing w:line="360" w:lineRule="auto"/>
        <w:rPr>
          <w:rFonts w:ascii="Century Gothic" w:hAnsi="Century Gothic" w:cs="Century Gothic"/>
          <w:sz w:val="24"/>
          <w:szCs w:val="24"/>
        </w:rPr>
      </w:pPr>
      <w:r>
        <w:rPr>
          <w:rFonts w:ascii="Century Gothic" w:hAnsi="Century Gothic" w:cs="Century Gothic"/>
          <w:sz w:val="24"/>
          <w:szCs w:val="24"/>
        </w:rPr>
        <w:t xml:space="preserve"> If the above recommendations are adhere to and implemented, sanitation service delivery in the Municipality will improve and the health of the people will improve same. </w:t>
      </w:r>
    </w:p>
    <w:p w14:paraId="46CBA7D5" w14:textId="77777777" w:rsidR="002A3A11" w:rsidRDefault="002A3A11">
      <w:pPr>
        <w:spacing w:line="360" w:lineRule="auto"/>
        <w:rPr>
          <w:rFonts w:ascii="Century Gothic" w:hAnsi="Century Gothic" w:cs="Century Gothic"/>
          <w:sz w:val="24"/>
          <w:szCs w:val="24"/>
        </w:rPr>
      </w:pPr>
    </w:p>
    <w:p w14:paraId="0DF27F22" w14:textId="77777777" w:rsidR="002A3A11" w:rsidRDefault="002A3A11">
      <w:pPr>
        <w:spacing w:line="360" w:lineRule="auto"/>
        <w:rPr>
          <w:rFonts w:ascii="Century Gothic" w:hAnsi="Century Gothic" w:cs="Century Gothic"/>
          <w:sz w:val="24"/>
          <w:szCs w:val="24"/>
        </w:rPr>
      </w:pPr>
    </w:p>
    <w:p w14:paraId="2B03EC48" w14:textId="77777777" w:rsidR="002A3A11" w:rsidRDefault="002A3A11">
      <w:pPr>
        <w:spacing w:line="360" w:lineRule="auto"/>
        <w:rPr>
          <w:rFonts w:ascii="Century Gothic" w:hAnsi="Century Gothic" w:cs="Century Gothic"/>
          <w:sz w:val="24"/>
          <w:szCs w:val="24"/>
        </w:rPr>
      </w:pPr>
    </w:p>
    <w:p w14:paraId="508C5115" w14:textId="77777777" w:rsidR="002A3A11" w:rsidRDefault="002A3A11">
      <w:pPr>
        <w:spacing w:line="360" w:lineRule="auto"/>
        <w:rPr>
          <w:rFonts w:ascii="Century Gothic" w:hAnsi="Century Gothic" w:cs="Century Gothic"/>
          <w:sz w:val="24"/>
          <w:szCs w:val="24"/>
        </w:rPr>
      </w:pPr>
    </w:p>
    <w:p w14:paraId="320F850C" w14:textId="77777777" w:rsidR="00276C44" w:rsidRDefault="00276C44" w:rsidP="00276C44">
      <w:pPr>
        <w:spacing w:after="0" w:line="240" w:lineRule="auto"/>
        <w:rPr>
          <w:sz w:val="20"/>
          <w:szCs w:val="20"/>
          <w:lang w:eastAsia="zh-CN"/>
        </w:rPr>
      </w:pPr>
    </w:p>
    <w:p w14:paraId="186FDED9" w14:textId="77777777" w:rsidR="00276C44" w:rsidRPr="00276C44" w:rsidRDefault="00276C44" w:rsidP="00276C44">
      <w:pPr>
        <w:spacing w:after="0" w:line="240" w:lineRule="auto"/>
        <w:rPr>
          <w:sz w:val="20"/>
          <w:szCs w:val="20"/>
          <w:lang w:eastAsia="zh-CN"/>
        </w:rPr>
      </w:pPr>
      <w:r>
        <w:rPr>
          <w:sz w:val="20"/>
          <w:szCs w:val="20"/>
          <w:lang w:eastAsia="zh-CN"/>
        </w:rPr>
        <w:t>BEFORE</w:t>
      </w:r>
      <w:r w:rsidRPr="00276C44">
        <w:rPr>
          <w:sz w:val="20"/>
          <w:szCs w:val="20"/>
          <w:lang w:eastAsia="zh-CN"/>
        </w:rPr>
        <w:t xml:space="preserve"> PUSHING, LEVELLING, COMPACTING AND ROUND WAY OF REFUSE TRUCKS - BIBIANI</w:t>
      </w:r>
    </w:p>
    <w:p w14:paraId="16C4FB3C" w14:textId="77777777" w:rsidR="00566617" w:rsidRDefault="00566617">
      <w:pPr>
        <w:rPr>
          <w:rFonts w:ascii="Century Gothic" w:hAnsi="Century Gothic" w:cs="Century Gothic"/>
          <w:sz w:val="24"/>
          <w:szCs w:val="24"/>
        </w:rPr>
      </w:pPr>
    </w:p>
    <w:p w14:paraId="1DE6DC74" w14:textId="77777777" w:rsidR="00566617" w:rsidRDefault="00566617"/>
    <w:p w14:paraId="3CA415B3" w14:textId="77777777" w:rsidR="00276C44" w:rsidRDefault="00276C44">
      <w:r>
        <w:pict w14:anchorId="6A3C2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i1025" type="#_x0000_t75" alt="1013" style="width:376.5pt;height:247.5pt">
            <v:imagedata r:id="rId5" o:title="1013"/>
          </v:shape>
        </w:pict>
      </w:r>
    </w:p>
    <w:p w14:paraId="7DE13968" w14:textId="77777777" w:rsidR="00276C44" w:rsidRPr="00276C44" w:rsidRDefault="00276C44" w:rsidP="00276C44">
      <w:pPr>
        <w:spacing w:after="0" w:line="240" w:lineRule="auto"/>
        <w:rPr>
          <w:sz w:val="20"/>
          <w:szCs w:val="20"/>
          <w:lang w:eastAsia="zh-CN"/>
        </w:rPr>
      </w:pPr>
      <w:r w:rsidRPr="00276C44">
        <w:rPr>
          <w:sz w:val="20"/>
          <w:szCs w:val="20"/>
          <w:lang w:eastAsia="zh-CN"/>
        </w:rPr>
        <w:t>DURING PUSHING, LEVELLING, COMPACTING AND ROUND WAY OF REFUSE TRUCKS - BIBIANI</w:t>
      </w:r>
    </w:p>
    <w:p w14:paraId="446452A0" w14:textId="77777777" w:rsidR="00276C44" w:rsidRPr="00276C44" w:rsidRDefault="00276C44" w:rsidP="00276C44">
      <w:pPr>
        <w:spacing w:after="0" w:line="240" w:lineRule="auto"/>
        <w:rPr>
          <w:sz w:val="20"/>
          <w:szCs w:val="20"/>
          <w:lang w:eastAsia="zh-CN"/>
        </w:rPr>
      </w:pPr>
    </w:p>
    <w:p w14:paraId="57C2AA1A" w14:textId="77777777" w:rsidR="00276C44" w:rsidRPr="00276C44" w:rsidRDefault="00276C44" w:rsidP="00276C44">
      <w:pPr>
        <w:rPr>
          <w:sz w:val="20"/>
          <w:szCs w:val="20"/>
          <w:lang w:eastAsia="zh-CN"/>
        </w:rPr>
      </w:pPr>
      <w:r w:rsidRPr="00276C44">
        <w:rPr>
          <w:sz w:val="20"/>
          <w:szCs w:val="20"/>
          <w:lang w:eastAsia="zh-CN"/>
        </w:rPr>
        <w:pict w14:anchorId="20EE9568">
          <v:shape id="Picture 3" o:spid="_x0000_i1026" type="#_x0000_t75" alt="IMG_20210827_101424_076" style="width:380.25pt;height:245.25pt;mso-position-horizontal-relative:page;mso-position-vertical-relative:page">
            <v:fill o:detectmouseclick="t"/>
            <v:imagedata r:id="rId6" o:title="IMG_20210827_101424_076"/>
          </v:shape>
        </w:pict>
      </w:r>
    </w:p>
    <w:p w14:paraId="62048973" w14:textId="77777777" w:rsidR="00276C44" w:rsidRDefault="00276C44" w:rsidP="00276C44"/>
    <w:p w14:paraId="6319F118" w14:textId="77777777" w:rsidR="00276C44" w:rsidRDefault="00276C44" w:rsidP="00276C44"/>
    <w:p w14:paraId="75430A45" w14:textId="77777777" w:rsidR="00276C44" w:rsidRDefault="00276C44" w:rsidP="00276C44"/>
    <w:p w14:paraId="27EDF021" w14:textId="77777777" w:rsidR="00276C44" w:rsidRDefault="00276C44" w:rsidP="00276C44"/>
    <w:p w14:paraId="6E21ED97" w14:textId="77777777" w:rsidR="00276C44" w:rsidRDefault="00276C44" w:rsidP="00276C44"/>
    <w:p w14:paraId="26A49E43" w14:textId="77777777" w:rsidR="00276C44" w:rsidRDefault="00276C44" w:rsidP="00276C44"/>
    <w:p w14:paraId="1458331B" w14:textId="77777777" w:rsidR="00276C44" w:rsidRDefault="00276C44" w:rsidP="00276C44">
      <w:r>
        <w:lastRenderedPageBreak/>
        <w:t>AFTER PSHING OF THE FINAL DISPOSAL SITE AT BIBIANI</w:t>
      </w:r>
    </w:p>
    <w:p w14:paraId="16AD4038" w14:textId="77777777" w:rsidR="00276C44" w:rsidRPr="00276C44" w:rsidRDefault="00276C44" w:rsidP="00276C44">
      <w:pPr>
        <w:spacing w:after="0" w:line="240" w:lineRule="auto"/>
        <w:rPr>
          <w:sz w:val="20"/>
          <w:szCs w:val="20"/>
          <w:lang w:eastAsia="zh-CN"/>
        </w:rPr>
      </w:pPr>
      <w:r w:rsidRPr="00276C44">
        <w:rPr>
          <w:sz w:val="20"/>
          <w:szCs w:val="20"/>
          <w:lang w:eastAsia="zh-CN"/>
        </w:rPr>
        <w:pict w14:anchorId="7BE68694">
          <v:shape id="Picture 2" o:spid="_x0000_i1027" type="#_x0000_t75" alt="IMG_20210819_171325_0" style="width:373.5pt;height:243.75pt;mso-position-horizontal-relative:page;mso-position-vertical-relative:page">
            <v:fill o:detectmouseclick="t"/>
            <v:imagedata r:id="rId7" o:title="IMG_20210819_171325_0"/>
          </v:shape>
        </w:pict>
      </w:r>
    </w:p>
    <w:p w14:paraId="0F855AAC" w14:textId="77777777" w:rsidR="00276C44" w:rsidRDefault="00276C44"/>
    <w:p w14:paraId="09F4200D" w14:textId="77777777" w:rsidR="00276C44" w:rsidRDefault="00276C44" w:rsidP="00276C44"/>
    <w:sectPr w:rsidR="00276C44">
      <w:pgSz w:w="11906" w:h="16838"/>
      <w:pgMar w:top="780" w:right="1800" w:bottom="438"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C3F1138"/>
    <w:multiLevelType w:val="singleLevel"/>
    <w:tmpl w:val="AC3F1138"/>
    <w:lvl w:ilvl="0">
      <w:start w:val="1"/>
      <w:numFmt w:val="decimal"/>
      <w:suff w:val="space"/>
      <w:lvlText w:val="%1."/>
      <w:lvlJc w:val="left"/>
    </w:lvl>
  </w:abstractNum>
  <w:abstractNum w:abstractNumId="1" w15:restartNumberingAfterBreak="0">
    <w:nsid w:val="143A22F8"/>
    <w:multiLevelType w:val="multilevel"/>
    <w:tmpl w:val="143A22F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87264575">
    <w:abstractNumId w:val="0"/>
  </w:num>
  <w:num w:numId="2" w16cid:durableId="7416070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26735"/>
    <w:rsid w:val="00276C44"/>
    <w:rsid w:val="002A3A11"/>
    <w:rsid w:val="00566617"/>
    <w:rsid w:val="00A26735"/>
    <w:rsid w:val="00B05E9A"/>
    <w:rsid w:val="00EC0673"/>
    <w:rsid w:val="07ED0194"/>
    <w:rsid w:val="1A620192"/>
    <w:rsid w:val="215744CE"/>
    <w:rsid w:val="40E302DD"/>
    <w:rsid w:val="59022F89"/>
    <w:rsid w:val="601E5BD0"/>
    <w:rsid w:val="6C5511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A67752"/>
  <w15:chartTrackingRefBased/>
  <w15:docId w15:val="{BAAAA83F-B9E7-4A0B-9E10-F4E00707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200" w:line="276" w:lineRule="auto"/>
    </w:pPr>
    <w:rPr>
      <w:rFonts w:ascii="Calibri" w:hAnsi="Calibri"/>
      <w:sz w:val="22"/>
      <w:szCs w:val="2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548</Words>
  <Characters>3129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cp:lastModifiedBy>bright marfo-oppong</cp:lastModifiedBy>
  <cp:revision>2</cp:revision>
  <cp:lastPrinted>2098-09-04T05:14:00Z</cp:lastPrinted>
  <dcterms:created xsi:type="dcterms:W3CDTF">2024-09-12T20:27:00Z</dcterms:created>
  <dcterms:modified xsi:type="dcterms:W3CDTF">2024-09-12T20:27:00Z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1033-11.2.0.9031</vt:lpwstr>
  </property>
</Properties>
</file>